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72A70" w14:textId="77777777" w:rsidR="00DB77FD" w:rsidRPr="00C0226B" w:rsidRDefault="00DB77FD" w:rsidP="00170B58">
      <w:pPr>
        <w:pStyle w:val="ConsPlusNormal"/>
        <w:tabs>
          <w:tab w:val="left" w:pos="4678"/>
        </w:tabs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C0226B">
        <w:rPr>
          <w:rFonts w:ascii="Times New Roman" w:hAnsi="Times New Roman" w:cs="Times New Roman"/>
          <w:sz w:val="30"/>
          <w:szCs w:val="30"/>
        </w:rPr>
        <w:t>Приложение</w:t>
      </w:r>
    </w:p>
    <w:p w14:paraId="2703D039" w14:textId="77777777" w:rsidR="00DB77FD" w:rsidRPr="00C0226B" w:rsidRDefault="00DB77FD" w:rsidP="00170B58">
      <w:pPr>
        <w:pStyle w:val="ConsPlusNormal"/>
        <w:tabs>
          <w:tab w:val="left" w:pos="4678"/>
        </w:tabs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C0226B">
        <w:rPr>
          <w:rFonts w:ascii="Times New Roman" w:hAnsi="Times New Roman" w:cs="Times New Roman"/>
          <w:sz w:val="30"/>
          <w:szCs w:val="30"/>
        </w:rPr>
        <w:t xml:space="preserve">к </w:t>
      </w:r>
      <w:r w:rsidRPr="00AD3620">
        <w:rPr>
          <w:rFonts w:ascii="Times New Roman" w:hAnsi="Times New Roman" w:cs="Times New Roman"/>
          <w:sz w:val="30"/>
          <w:szCs w:val="30"/>
        </w:rPr>
        <w:t>постановлению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D3620">
        <w:rPr>
          <w:rFonts w:ascii="Times New Roman" w:hAnsi="Times New Roman" w:cs="Times New Roman"/>
          <w:sz w:val="30"/>
          <w:szCs w:val="30"/>
        </w:rPr>
        <w:t>Министерства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0226B">
        <w:rPr>
          <w:rFonts w:ascii="Times New Roman" w:hAnsi="Times New Roman" w:cs="Times New Roman"/>
          <w:sz w:val="30"/>
          <w:szCs w:val="30"/>
        </w:rPr>
        <w:t>образования Республики Беларусь</w:t>
      </w:r>
    </w:p>
    <w:p w14:paraId="5857E3C3" w14:textId="248C6C83" w:rsidR="00DB77FD" w:rsidRDefault="00DB77FD" w:rsidP="00170B58">
      <w:pPr>
        <w:pStyle w:val="ConsPlusNormal"/>
        <w:tabs>
          <w:tab w:val="left" w:pos="4678"/>
        </w:tabs>
        <w:spacing w:line="280" w:lineRule="exact"/>
        <w:ind w:left="5670"/>
        <w:rPr>
          <w:rFonts w:ascii="Times New Roman" w:hAnsi="Times New Roman" w:cs="Times New Roman"/>
          <w:sz w:val="30"/>
          <w:szCs w:val="30"/>
          <w:lang w:val="be-BY"/>
        </w:rPr>
      </w:pPr>
      <w:r w:rsidRPr="004D6089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28</w:t>
      </w:r>
      <w:r w:rsidR="001E5290">
        <w:rPr>
          <w:rFonts w:ascii="Times New Roman" w:hAnsi="Times New Roman" w:cs="Times New Roman"/>
          <w:sz w:val="30"/>
          <w:szCs w:val="30"/>
        </w:rPr>
        <w:t>.05.</w:t>
      </w:r>
      <w:r>
        <w:rPr>
          <w:rFonts w:ascii="Times New Roman" w:hAnsi="Times New Roman" w:cs="Times New Roman"/>
          <w:sz w:val="30"/>
          <w:szCs w:val="30"/>
        </w:rPr>
        <w:t>2025</w:t>
      </w:r>
      <w:r w:rsidRPr="004D6089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92</w:t>
      </w:r>
    </w:p>
    <w:p w14:paraId="3EC98D80" w14:textId="77777777" w:rsidR="00DB77FD" w:rsidRPr="004D6089" w:rsidRDefault="00DB77FD" w:rsidP="00DB77FD">
      <w:pPr>
        <w:pStyle w:val="ConsPlusNormal"/>
        <w:tabs>
          <w:tab w:val="left" w:pos="4678"/>
        </w:tabs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55464349" w14:textId="77777777" w:rsidR="00DB77FD" w:rsidRDefault="00DB77FD" w:rsidP="00DB77FD">
      <w:pPr>
        <w:spacing w:after="0" w:line="280" w:lineRule="exact"/>
        <w:ind w:right="396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КРИТЕРИИ</w:t>
      </w:r>
    </w:p>
    <w:p w14:paraId="039034EB" w14:textId="4D842643" w:rsidR="00DB77FD" w:rsidRDefault="00DB77FD" w:rsidP="00170B58">
      <w:pPr>
        <w:spacing w:before="120" w:after="240" w:line="280" w:lineRule="exact"/>
        <w:ind w:right="2552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14674D">
        <w:rPr>
          <w:rFonts w:ascii="Times New Roman" w:hAnsi="Times New Roman" w:cs="Times New Roman"/>
          <w:sz w:val="30"/>
          <w:szCs w:val="30"/>
        </w:rPr>
        <w:t xml:space="preserve">оценки степени риска для отбора проверяемых </w:t>
      </w:r>
      <w:r w:rsidRPr="00F55910">
        <w:rPr>
          <w:rFonts w:ascii="Times New Roman" w:hAnsi="Times New Roman" w:cs="Times New Roman"/>
          <w:sz w:val="30"/>
          <w:szCs w:val="30"/>
        </w:rPr>
        <w:t>субъектов хозяйствования</w:t>
      </w:r>
      <w:r w:rsidRPr="00F55910">
        <w:rPr>
          <w:rFonts w:ascii="Times New Roman" w:hAnsi="Times New Roman" w:cs="Times New Roman"/>
          <w:sz w:val="26"/>
          <w:szCs w:val="26"/>
        </w:rPr>
        <w:t xml:space="preserve"> </w:t>
      </w:r>
      <w:r w:rsidRPr="00F55910">
        <w:rPr>
          <w:rFonts w:ascii="Times New Roman" w:hAnsi="Times New Roman" w:cs="Times New Roman"/>
          <w:sz w:val="30"/>
          <w:szCs w:val="30"/>
        </w:rPr>
        <w:t>при проведении</w:t>
      </w:r>
      <w:r w:rsidRPr="00077AF8">
        <w:rPr>
          <w:rFonts w:ascii="Times New Roman" w:hAnsi="Times New Roman" w:cs="Times New Roman"/>
          <w:sz w:val="30"/>
          <w:szCs w:val="30"/>
        </w:rPr>
        <w:t xml:space="preserve"> </w:t>
      </w:r>
      <w:r w:rsidRPr="0014674D">
        <w:rPr>
          <w:rFonts w:ascii="Times New Roman" w:hAnsi="Times New Roman" w:cs="Times New Roman"/>
          <w:sz w:val="30"/>
          <w:szCs w:val="30"/>
        </w:rPr>
        <w:t xml:space="preserve">выборочных проверок по сферам контрольной (надзорной) деятельности: «контроль </w:t>
      </w:r>
      <w:r>
        <w:rPr>
          <w:rFonts w:ascii="Times New Roman" w:hAnsi="Times New Roman" w:cs="Times New Roman"/>
          <w:sz w:val="30"/>
          <w:szCs w:val="30"/>
        </w:rPr>
        <w:br/>
      </w:r>
      <w:r w:rsidRPr="0014674D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14674D">
        <w:rPr>
          <w:rFonts w:ascii="Times New Roman" w:hAnsi="Times New Roman" w:cs="Times New Roman"/>
          <w:sz w:val="30"/>
          <w:szCs w:val="30"/>
        </w:rPr>
        <w:t xml:space="preserve"> обеспечением качества </w:t>
      </w:r>
      <w:r w:rsidRPr="005B5CDC">
        <w:rPr>
          <w:rFonts w:ascii="Times New Roman" w:hAnsi="Times New Roman" w:cs="Times New Roman"/>
          <w:spacing w:val="-4"/>
          <w:sz w:val="30"/>
          <w:szCs w:val="30"/>
        </w:rPr>
        <w:t xml:space="preserve">образования», «контроль </w:t>
      </w:r>
      <w:r w:rsidR="00170B58">
        <w:rPr>
          <w:rFonts w:ascii="Times New Roman" w:hAnsi="Times New Roman" w:cs="Times New Roman"/>
          <w:spacing w:val="-4"/>
          <w:sz w:val="30"/>
          <w:szCs w:val="30"/>
        </w:rPr>
        <w:br/>
      </w:r>
      <w:bookmarkStart w:id="0" w:name="_GoBack"/>
      <w:bookmarkEnd w:id="0"/>
      <w:r w:rsidRPr="005B5CDC">
        <w:rPr>
          <w:rFonts w:ascii="Times New Roman" w:hAnsi="Times New Roman" w:cs="Times New Roman"/>
          <w:spacing w:val="-4"/>
          <w:sz w:val="30"/>
          <w:szCs w:val="30"/>
        </w:rPr>
        <w:t xml:space="preserve">за выполнением лицензиатами законодательства </w:t>
      </w:r>
      <w:r>
        <w:rPr>
          <w:rFonts w:ascii="Times New Roman" w:hAnsi="Times New Roman" w:cs="Times New Roman"/>
          <w:spacing w:val="-4"/>
          <w:sz w:val="30"/>
          <w:szCs w:val="30"/>
        </w:rPr>
        <w:br/>
      </w:r>
      <w:r w:rsidRPr="005B5CDC">
        <w:rPr>
          <w:rFonts w:ascii="Times New Roman" w:hAnsi="Times New Roman" w:cs="Times New Roman"/>
          <w:spacing w:val="-4"/>
          <w:sz w:val="30"/>
          <w:szCs w:val="30"/>
        </w:rPr>
        <w:t>о лицензировании, лицензионных требований</w:t>
      </w:r>
      <w:r w:rsidRPr="005B5CD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C75B15">
        <w:rPr>
          <w:rFonts w:ascii="Times New Roman" w:hAnsi="Times New Roman" w:cs="Times New Roman"/>
          <w:spacing w:val="-12"/>
          <w:sz w:val="30"/>
          <w:szCs w:val="30"/>
        </w:rPr>
        <w:t>осуществления образовательной деятельности</w:t>
      </w:r>
      <w:r>
        <w:rPr>
          <w:rFonts w:ascii="Times New Roman" w:hAnsi="Times New Roman" w:cs="Times New Roman"/>
          <w:spacing w:val="-12"/>
          <w:sz w:val="30"/>
          <w:szCs w:val="30"/>
        </w:rPr>
        <w:t>»</w:t>
      </w:r>
    </w:p>
    <w:tbl>
      <w:tblPr>
        <w:tblStyle w:val="a3"/>
        <w:tblW w:w="9668" w:type="dxa"/>
        <w:tblLayout w:type="fixed"/>
        <w:tblLook w:val="04A0" w:firstRow="1" w:lastRow="0" w:firstColumn="1" w:lastColumn="0" w:noHBand="0" w:noVBand="1"/>
      </w:tblPr>
      <w:tblGrid>
        <w:gridCol w:w="686"/>
        <w:gridCol w:w="7442"/>
        <w:gridCol w:w="1540"/>
      </w:tblGrid>
      <w:tr w:rsidR="00DB77FD" w:rsidRPr="00477DEF" w14:paraId="5B149DC2" w14:textId="77777777" w:rsidTr="00642762">
        <w:trPr>
          <w:cantSplit/>
          <w:tblHeader/>
        </w:trPr>
        <w:tc>
          <w:tcPr>
            <w:tcW w:w="686" w:type="dxa"/>
          </w:tcPr>
          <w:p w14:paraId="4E4AD657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80D9F93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442" w:type="dxa"/>
          </w:tcPr>
          <w:p w14:paraId="2DAF8752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критериев</w:t>
            </w:r>
          </w:p>
        </w:tc>
        <w:tc>
          <w:tcPr>
            <w:tcW w:w="1540" w:type="dxa"/>
          </w:tcPr>
          <w:p w14:paraId="41E7221E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</w:tr>
      <w:tr w:rsidR="00DB77FD" w:rsidRPr="00477DEF" w14:paraId="7E58B6AD" w14:textId="77777777" w:rsidTr="00642762">
        <w:trPr>
          <w:cantSplit/>
        </w:trPr>
        <w:tc>
          <w:tcPr>
            <w:tcW w:w="686" w:type="dxa"/>
          </w:tcPr>
          <w:p w14:paraId="40F4F28B" w14:textId="77777777" w:rsidR="00DB77FD" w:rsidRPr="00477DEF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10099AE3" w14:textId="77777777" w:rsidR="00DB77FD" w:rsidRPr="00170B58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Неустранение</w:t>
            </w:r>
            <w:proofErr w:type="spellEnd"/>
            <w:r w:rsidRPr="00477DEF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субъектом хозяйствования </w:t>
            </w:r>
            <w:r w:rsidRPr="00256AC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 xml:space="preserve"> предписаний, несоответствий</w:t>
            </w:r>
            <w:r w:rsidRPr="00477D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170B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невыполнение рекомендаций </w:t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br/>
              <w:t>об устранении нарушений по результатам мониторинга, либо</w:t>
            </w:r>
            <w:r w:rsidRPr="00170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непредставление иной организацией, индивидуальным предпринимателем уведомления о начале осуществления образовательной деятельности</w:t>
            </w:r>
          </w:p>
        </w:tc>
        <w:tc>
          <w:tcPr>
            <w:tcW w:w="1540" w:type="dxa"/>
          </w:tcPr>
          <w:p w14:paraId="5B87A884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B77FD" w:rsidRPr="00D96FFE" w14:paraId="6A8521AD" w14:textId="77777777" w:rsidTr="00642762">
        <w:trPr>
          <w:cantSplit/>
        </w:trPr>
        <w:tc>
          <w:tcPr>
            <w:tcW w:w="686" w:type="dxa"/>
          </w:tcPr>
          <w:p w14:paraId="2C650C2D" w14:textId="77777777" w:rsidR="00DB77FD" w:rsidRPr="00D96FFE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3B90E19B" w14:textId="77777777" w:rsidR="00DB77FD" w:rsidRPr="00666009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6009">
              <w:rPr>
                <w:rFonts w:ascii="Times New Roman" w:hAnsi="Times New Roman" w:cs="Times New Roman"/>
                <w:sz w:val="26"/>
                <w:szCs w:val="26"/>
              </w:rPr>
              <w:t>Реализация субъектом хозяйствования новой образовательной программы, в том числе по новым профилям, направлениям образования, либо образовательной программы специального образования, либо образовательной программы дополнительного образования детей и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70B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666009">
              <w:rPr>
                <w:rFonts w:ascii="Times New Roman" w:hAnsi="Times New Roman" w:cs="Times New Roman"/>
                <w:sz w:val="26"/>
                <w:szCs w:val="26"/>
              </w:rPr>
              <w:t>, либо образовательных программ в дистанционной форме получения образования</w:t>
            </w:r>
          </w:p>
        </w:tc>
        <w:tc>
          <w:tcPr>
            <w:tcW w:w="1540" w:type="dxa"/>
          </w:tcPr>
          <w:p w14:paraId="402BC72F" w14:textId="77777777" w:rsidR="00DB77FD" w:rsidRPr="00D96FFE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0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B77FD" w:rsidRPr="00477DEF" w14:paraId="2437BAA1" w14:textId="77777777" w:rsidTr="00642762">
        <w:trPr>
          <w:cantSplit/>
        </w:trPr>
        <w:tc>
          <w:tcPr>
            <w:tcW w:w="686" w:type="dxa"/>
          </w:tcPr>
          <w:p w14:paraId="1069CE41" w14:textId="77777777" w:rsidR="00DB77FD" w:rsidRPr="00477DEF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461A5660" w14:textId="77777777" w:rsidR="00DB77FD" w:rsidRPr="00477DEF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Результаты оценки качества образования по итогам контрольно-диагностической работы </w:t>
            </w:r>
            <w:r w:rsidRPr="00170B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, количество обучающихся, получивших менее 8</w:t>
            </w:r>
            <w:r w:rsidRPr="00170B5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% положительных отметок</w:t>
            </w:r>
          </w:p>
        </w:tc>
        <w:tc>
          <w:tcPr>
            <w:tcW w:w="1540" w:type="dxa"/>
          </w:tcPr>
          <w:p w14:paraId="7B7074A4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B77FD" w:rsidRPr="00477DEF" w14:paraId="38EF1934" w14:textId="77777777" w:rsidTr="00642762">
        <w:trPr>
          <w:cantSplit/>
        </w:trPr>
        <w:tc>
          <w:tcPr>
            <w:tcW w:w="686" w:type="dxa"/>
          </w:tcPr>
          <w:p w14:paraId="08FF807E" w14:textId="77777777" w:rsidR="00DB77FD" w:rsidRPr="00477DEF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4CF1189F" w14:textId="77777777" w:rsidR="00DB77FD" w:rsidRPr="00170B58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у субъекта хозяйствования санитарно-гигиенического заключения (положительного) о соответствии капитальных строений (зданий, сооружений), изолированных помещений, их частей, необходимых для осуществления образовательной деятельности требованиям законодательства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в области санитарно-эпидемиологического благополучия населения, и (или)</w:t>
            </w:r>
            <w:r w:rsidRPr="00170B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на работы, услуги, представляющие потенциальную опасность для жизни и здоровья населения (образование)</w:t>
            </w:r>
          </w:p>
        </w:tc>
        <w:tc>
          <w:tcPr>
            <w:tcW w:w="1540" w:type="dxa"/>
          </w:tcPr>
          <w:p w14:paraId="584A641A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77D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480F5B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5</w:t>
            </w:r>
          </w:p>
        </w:tc>
      </w:tr>
      <w:tr w:rsidR="00DB77FD" w:rsidRPr="00D96FFE" w14:paraId="3D87E272" w14:textId="77777777" w:rsidTr="00642762">
        <w:trPr>
          <w:cantSplit/>
        </w:trPr>
        <w:tc>
          <w:tcPr>
            <w:tcW w:w="686" w:type="dxa"/>
          </w:tcPr>
          <w:p w14:paraId="47A6BEF9" w14:textId="77777777" w:rsidR="00DB77FD" w:rsidRPr="00D96FFE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62F9438D" w14:textId="77777777" w:rsidR="00DB77FD" w:rsidRPr="00666009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6009">
              <w:rPr>
                <w:rFonts w:ascii="Times New Roman" w:hAnsi="Times New Roman" w:cs="Times New Roman"/>
                <w:sz w:val="26"/>
                <w:szCs w:val="26"/>
              </w:rPr>
              <w:t xml:space="preserve">Наличие у субъекта хозяйствования двух и более филиалов </w:t>
            </w:r>
            <w:r w:rsidRPr="00666009">
              <w:rPr>
                <w:rFonts w:ascii="Times New Roman" w:hAnsi="Times New Roman" w:cs="Times New Roman"/>
                <w:sz w:val="26"/>
                <w:szCs w:val="26"/>
              </w:rPr>
              <w:br/>
              <w:t>и (или) иных обособленных подразделений, осуществляющих образовательную деятельность</w:t>
            </w:r>
          </w:p>
        </w:tc>
        <w:tc>
          <w:tcPr>
            <w:tcW w:w="1540" w:type="dxa"/>
          </w:tcPr>
          <w:p w14:paraId="0FA1640C" w14:textId="77777777" w:rsidR="00DB77FD" w:rsidRPr="00D96FFE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0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B77FD" w:rsidRPr="00477DEF" w14:paraId="04B7675E" w14:textId="77777777" w:rsidTr="00642762">
        <w:trPr>
          <w:cantSplit/>
          <w:trHeight w:val="311"/>
        </w:trPr>
        <w:tc>
          <w:tcPr>
            <w:tcW w:w="686" w:type="dxa"/>
          </w:tcPr>
          <w:p w14:paraId="21071133" w14:textId="77777777" w:rsidR="00DB77FD" w:rsidRPr="00477DEF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272B8694" w14:textId="77777777" w:rsidR="00DB77FD" w:rsidRPr="00477DEF" w:rsidRDefault="00DB77FD" w:rsidP="00642762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учреждении образования более 20% внешних совместителей от общего количества ставок педагогических работников либо привлечение к педагогической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на условиях гражданско-правового договора лиц в количестве, превышающем 10% общего количества ставок педагогических работников</w:t>
            </w:r>
          </w:p>
        </w:tc>
        <w:tc>
          <w:tcPr>
            <w:tcW w:w="1540" w:type="dxa"/>
          </w:tcPr>
          <w:p w14:paraId="4BD6A652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B77FD" w:rsidRPr="00477DEF" w14:paraId="595C9896" w14:textId="77777777" w:rsidTr="00642762">
        <w:trPr>
          <w:cantSplit/>
          <w:trHeight w:val="729"/>
        </w:trPr>
        <w:tc>
          <w:tcPr>
            <w:tcW w:w="686" w:type="dxa"/>
          </w:tcPr>
          <w:p w14:paraId="0B0530E2" w14:textId="77777777" w:rsidR="00DB77FD" w:rsidRPr="00477DEF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6130F643" w14:textId="77777777" w:rsidR="00DB77FD" w:rsidRPr="00477DEF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Сдача учреждением образования в аренду более 10% общей площади зданий (сооружений), помещений, их частей, предназначенных для использования в образовательном процессе</w:t>
            </w:r>
          </w:p>
        </w:tc>
        <w:tc>
          <w:tcPr>
            <w:tcW w:w="1540" w:type="dxa"/>
          </w:tcPr>
          <w:p w14:paraId="2E644FF8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B77FD" w:rsidRPr="00477DEF" w14:paraId="275E279B" w14:textId="77777777" w:rsidTr="00642762">
        <w:trPr>
          <w:cantSplit/>
        </w:trPr>
        <w:tc>
          <w:tcPr>
            <w:tcW w:w="686" w:type="dxa"/>
          </w:tcPr>
          <w:p w14:paraId="505694DF" w14:textId="77777777" w:rsidR="00DB77FD" w:rsidRPr="00477DEF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249A1BCF" w14:textId="77777777" w:rsidR="00DB77FD" w:rsidRPr="00477DEF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 в календарном году:</w:t>
            </w:r>
          </w:p>
          <w:p w14:paraId="4729A426" w14:textId="77777777" w:rsidR="00DB77FD" w:rsidRPr="00477DEF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- до 50 обучающихся;</w:t>
            </w:r>
          </w:p>
          <w:p w14:paraId="238B1861" w14:textId="77777777" w:rsidR="00DB77FD" w:rsidRPr="00477DEF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- 51-100 обучающихся;</w:t>
            </w:r>
          </w:p>
          <w:p w14:paraId="2A32FB29" w14:textId="77777777" w:rsidR="00DB77FD" w:rsidRPr="00477DEF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- 101-500 обучающихся;</w:t>
            </w:r>
          </w:p>
          <w:p w14:paraId="00DA1709" w14:textId="77777777" w:rsidR="00DB77FD" w:rsidRPr="00477DEF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- свыше 500 обучающихся;</w:t>
            </w:r>
          </w:p>
          <w:p w14:paraId="49B25E27" w14:textId="77777777" w:rsidR="00DB77FD" w:rsidRPr="00170B58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0B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77D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наличие лиц с особенностями психофизического развития</w:t>
            </w:r>
          </w:p>
        </w:tc>
        <w:tc>
          <w:tcPr>
            <w:tcW w:w="1540" w:type="dxa"/>
          </w:tcPr>
          <w:p w14:paraId="5AD2EC9D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CC1E4C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9B32C96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69C274AB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402BFD3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5885FD95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B77FD" w:rsidRPr="00D96FFE" w14:paraId="79DD9B15" w14:textId="77777777" w:rsidTr="00642762">
        <w:trPr>
          <w:cantSplit/>
        </w:trPr>
        <w:tc>
          <w:tcPr>
            <w:tcW w:w="686" w:type="dxa"/>
          </w:tcPr>
          <w:p w14:paraId="62221D0E" w14:textId="77777777" w:rsidR="00DB77FD" w:rsidRPr="00D96FFE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51C18152" w14:textId="77777777" w:rsidR="00DB77FD" w:rsidRPr="00666009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6009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в учреждении высшего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собственности или оперативном управлении общежития</w:t>
            </w:r>
          </w:p>
        </w:tc>
        <w:tc>
          <w:tcPr>
            <w:tcW w:w="1540" w:type="dxa"/>
          </w:tcPr>
          <w:p w14:paraId="078AFB76" w14:textId="77777777" w:rsidR="00DB77FD" w:rsidRPr="00D96FFE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60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B77FD" w:rsidRPr="00477DEF" w14:paraId="385FBD83" w14:textId="77777777" w:rsidTr="00642762">
        <w:trPr>
          <w:cantSplit/>
        </w:trPr>
        <w:tc>
          <w:tcPr>
            <w:tcW w:w="686" w:type="dxa"/>
          </w:tcPr>
          <w:p w14:paraId="45935DD4" w14:textId="77777777" w:rsidR="00DB77FD" w:rsidRPr="00477DEF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418368C1" w14:textId="77777777" w:rsidR="00DB77FD" w:rsidRPr="00477DEF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Организация субъектом хозяйствования образовательного процесса в две смены</w:t>
            </w:r>
          </w:p>
        </w:tc>
        <w:tc>
          <w:tcPr>
            <w:tcW w:w="1540" w:type="dxa"/>
          </w:tcPr>
          <w:p w14:paraId="69568CAD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B77FD" w:rsidRPr="002341E2" w14:paraId="13CA1E7D" w14:textId="77777777" w:rsidTr="00642762">
        <w:trPr>
          <w:cantSplit/>
        </w:trPr>
        <w:tc>
          <w:tcPr>
            <w:tcW w:w="686" w:type="dxa"/>
          </w:tcPr>
          <w:p w14:paraId="4BF61D4F" w14:textId="77777777" w:rsidR="00DB77FD" w:rsidRPr="00477DEF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3BCF4DEB" w14:textId="77777777" w:rsidR="00DB77FD" w:rsidRPr="002341E2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1E2">
              <w:rPr>
                <w:rFonts w:ascii="Times New Roman" w:hAnsi="Times New Roman" w:cs="Times New Roman"/>
                <w:sz w:val="26"/>
                <w:szCs w:val="26"/>
              </w:rPr>
              <w:t>Наличие у субъекта хозяйствования среди обучающихся несчастных случаев при реализации образовательных программ, программ воспитания</w:t>
            </w:r>
          </w:p>
        </w:tc>
        <w:tc>
          <w:tcPr>
            <w:tcW w:w="1540" w:type="dxa"/>
          </w:tcPr>
          <w:p w14:paraId="1AED11A1" w14:textId="77777777" w:rsidR="00DB77FD" w:rsidRPr="002341E2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1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B77FD" w:rsidRPr="00477DEF" w14:paraId="048DF0BD" w14:textId="77777777" w:rsidTr="00642762">
        <w:trPr>
          <w:cantSplit/>
        </w:trPr>
        <w:tc>
          <w:tcPr>
            <w:tcW w:w="686" w:type="dxa"/>
          </w:tcPr>
          <w:p w14:paraId="4C006273" w14:textId="77777777" w:rsidR="00DB77FD" w:rsidRPr="002341E2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45CDA2BB" w14:textId="77777777" w:rsidR="00DB77FD" w:rsidRPr="002341E2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41E2">
              <w:rPr>
                <w:rFonts w:ascii="Times New Roman" w:hAnsi="Times New Roman" w:cs="Times New Roman"/>
                <w:sz w:val="26"/>
                <w:szCs w:val="26"/>
              </w:rPr>
              <w:t>Наличие у субъекта хозяйствования грубых нарушений законодательства о лицензировании</w:t>
            </w:r>
          </w:p>
        </w:tc>
        <w:tc>
          <w:tcPr>
            <w:tcW w:w="1540" w:type="dxa"/>
          </w:tcPr>
          <w:p w14:paraId="7CE8A850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1E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B77FD" w:rsidRPr="00477DEF" w14:paraId="120AC464" w14:textId="77777777" w:rsidTr="00642762">
        <w:trPr>
          <w:cantSplit/>
        </w:trPr>
        <w:tc>
          <w:tcPr>
            <w:tcW w:w="686" w:type="dxa"/>
          </w:tcPr>
          <w:p w14:paraId="545936E2" w14:textId="77777777" w:rsidR="00DB77FD" w:rsidRPr="00477DEF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7D9B6D17" w14:textId="77777777" w:rsidR="00DB77FD" w:rsidRPr="00170B58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Наличие утвержденного порядка и периодичности проведения самоконтроля за обеспечением качества образования,</w:t>
            </w:r>
            <w:r w:rsidRPr="00477DE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размещенного на сайте субъекта хозяйствования </w:t>
            </w:r>
            <w:r w:rsidRPr="00170B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1540" w:type="dxa"/>
          </w:tcPr>
          <w:p w14:paraId="4EB50843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- 4</w:t>
            </w:r>
          </w:p>
        </w:tc>
      </w:tr>
      <w:tr w:rsidR="00DB77FD" w:rsidRPr="00477DEF" w14:paraId="64CCFD39" w14:textId="77777777" w:rsidTr="00642762">
        <w:trPr>
          <w:cantSplit/>
        </w:trPr>
        <w:tc>
          <w:tcPr>
            <w:tcW w:w="686" w:type="dxa"/>
          </w:tcPr>
          <w:p w14:paraId="421CDFD5" w14:textId="77777777" w:rsidR="00DB77FD" w:rsidRPr="00477DEF" w:rsidRDefault="00DB77FD" w:rsidP="00642762">
            <w:pPr>
              <w:pStyle w:val="a4"/>
              <w:numPr>
                <w:ilvl w:val="0"/>
                <w:numId w:val="1"/>
              </w:numPr>
              <w:spacing w:line="260" w:lineRule="exact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2" w:type="dxa"/>
          </w:tcPr>
          <w:p w14:paraId="68C3CE5C" w14:textId="77777777" w:rsidR="00DB77FD" w:rsidRPr="00477DEF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Отсутствие нарушений (несоответствий) по итогам</w:t>
            </w:r>
            <w:r w:rsidRPr="00477D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170B5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AD09369" w14:textId="77777777" w:rsidR="00DB77FD" w:rsidRPr="00477DEF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477DE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проверки, государственной аккредитации (подтверждения государственной аккредитации) в течение 5 календарных лет, предшествующих году, в котором формируется план выборочных проверок</w:t>
            </w: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EB403E0" w14:textId="77777777" w:rsidR="00DB77FD" w:rsidRPr="00477DEF" w:rsidRDefault="00DB77FD" w:rsidP="00642762">
            <w:pPr>
              <w:spacing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- последнего мониторинга, иного контрольно-аналитического мероприятия</w:t>
            </w:r>
          </w:p>
        </w:tc>
        <w:tc>
          <w:tcPr>
            <w:tcW w:w="1540" w:type="dxa"/>
          </w:tcPr>
          <w:p w14:paraId="0B059553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3E48D2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- 3</w:t>
            </w:r>
          </w:p>
          <w:p w14:paraId="207C9EEC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E9764F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6CA5D8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230D96" w14:textId="77777777" w:rsidR="00DB77FD" w:rsidRPr="00477DEF" w:rsidRDefault="00DB77FD" w:rsidP="00642762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7DEF">
              <w:rPr>
                <w:rFonts w:ascii="Times New Roman" w:hAnsi="Times New Roman" w:cs="Times New Roman"/>
                <w:sz w:val="26"/>
                <w:szCs w:val="26"/>
              </w:rPr>
              <w:t>- 2</w:t>
            </w:r>
          </w:p>
        </w:tc>
      </w:tr>
    </w:tbl>
    <w:p w14:paraId="271B5A5C" w14:textId="77777777" w:rsidR="00DB77FD" w:rsidRPr="00077AF8" w:rsidRDefault="00DB77FD" w:rsidP="00170B58">
      <w:pPr>
        <w:spacing w:before="120" w:after="0" w:line="2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B5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77AF8">
        <w:rPr>
          <w:rFonts w:ascii="Times New Roman" w:hAnsi="Times New Roman" w:cs="Times New Roman"/>
          <w:sz w:val="26"/>
          <w:szCs w:val="26"/>
        </w:rPr>
        <w:t>Для целей настоящих критериев под субъектом хозяйствования понимаются учреждения образования, а также иная организация и (или) индивидуальный предприниматель, которым в соответствии с законодательством предоставлено право осуществлять образовательную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(далее – иная организация, индивидуальный предприниматель)</w:t>
      </w:r>
      <w:r w:rsidRPr="00077AF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664F6A" w14:textId="77777777" w:rsidR="00DB77FD" w:rsidRPr="00077AF8" w:rsidRDefault="00DB77FD" w:rsidP="00DB77FD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B5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77AF8">
        <w:rPr>
          <w:rFonts w:ascii="Times New Roman" w:hAnsi="Times New Roman" w:cs="Times New Roman"/>
          <w:sz w:val="26"/>
          <w:szCs w:val="26"/>
        </w:rPr>
        <w:t xml:space="preserve">Под несоответствиями понимаются несоответствия, предусмотренные пунктом 47 Положения о порядке проведения государственной аккредитации </w:t>
      </w:r>
      <w:r w:rsidRPr="00077AF8">
        <w:rPr>
          <w:rFonts w:ascii="Times New Roman" w:hAnsi="Times New Roman" w:cs="Times New Roman"/>
          <w:sz w:val="26"/>
          <w:szCs w:val="26"/>
        </w:rPr>
        <w:br/>
        <w:t>и подтверждения государственной аккредитации учреждений образования, иных организаций, которым в соответствии с законодательством предоставлено право осуществлять образовательную деятельность, утвержденного постановлением Совета Министров Республики Беларусь от 31 августа 2022 г. № 572.</w:t>
      </w:r>
    </w:p>
    <w:p w14:paraId="73018719" w14:textId="77777777" w:rsidR="00DB77FD" w:rsidRPr="00077AF8" w:rsidRDefault="00DB77FD" w:rsidP="00DB77FD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B5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077AF8">
        <w:rPr>
          <w:rFonts w:ascii="Times New Roman" w:hAnsi="Times New Roman" w:cs="Times New Roman"/>
          <w:sz w:val="26"/>
          <w:szCs w:val="26"/>
        </w:rPr>
        <w:t>Критерий в части реализация образовательной программы дополнительного образования детей и молодежи применяется только для иной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77AF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CA8B203" w14:textId="77777777" w:rsidR="00DB77FD" w:rsidRPr="00F67F51" w:rsidRDefault="00DB77FD" w:rsidP="00DB77FD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B58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F67F5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67F51">
        <w:rPr>
          <w:rFonts w:ascii="Times New Roman" w:hAnsi="Times New Roman" w:cs="Times New Roman"/>
          <w:sz w:val="26"/>
          <w:szCs w:val="26"/>
        </w:rPr>
        <w:t xml:space="preserve">Для целей настоящих критериев под контрольно-диагностической работой понимается: </w:t>
      </w:r>
    </w:p>
    <w:p w14:paraId="0EC1CE2C" w14:textId="77777777" w:rsidR="00DB77FD" w:rsidRPr="00F67F51" w:rsidRDefault="00DB77FD" w:rsidP="00DB77FD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F51">
        <w:rPr>
          <w:rFonts w:ascii="Times New Roman" w:hAnsi="Times New Roman" w:cs="Times New Roman"/>
          <w:sz w:val="26"/>
          <w:szCs w:val="26"/>
        </w:rPr>
        <w:t>на уровне общего среднего образования – централизованный экзамен, республиканская контрольная работа, иная контрольно-диагностическая работа, проводимая (организованная) Министерством образования;</w:t>
      </w:r>
    </w:p>
    <w:p w14:paraId="3C0F207D" w14:textId="77777777" w:rsidR="00DB77FD" w:rsidRPr="00077AF8" w:rsidRDefault="00DB77FD" w:rsidP="00DB77FD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F51">
        <w:rPr>
          <w:rFonts w:ascii="Times New Roman" w:hAnsi="Times New Roman" w:cs="Times New Roman"/>
          <w:sz w:val="26"/>
          <w:szCs w:val="26"/>
        </w:rPr>
        <w:t>на уровнях профессионально-технического, среднего специального, высшего образования, а также дополнительного образования взрослых – контрольно-диагностическая работа, проводимая (организованная) Министерством образования.</w:t>
      </w:r>
    </w:p>
    <w:p w14:paraId="2B5E1F39" w14:textId="77777777" w:rsidR="00DB77FD" w:rsidRPr="0060400C" w:rsidRDefault="00DB77FD" w:rsidP="00DB77FD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B58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При отсутствии двух </w:t>
      </w:r>
      <w:r w:rsidRPr="000A364C">
        <w:rPr>
          <w:rFonts w:ascii="Times New Roman" w:hAnsi="Times New Roman" w:cs="Times New Roman"/>
          <w:sz w:val="26"/>
          <w:szCs w:val="26"/>
        </w:rPr>
        <w:t>санитарно-гигиеническ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A364C">
        <w:rPr>
          <w:rFonts w:ascii="Times New Roman" w:hAnsi="Times New Roman" w:cs="Times New Roman"/>
          <w:sz w:val="26"/>
          <w:szCs w:val="26"/>
        </w:rPr>
        <w:t xml:space="preserve"> заключени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A364C">
        <w:rPr>
          <w:rFonts w:ascii="Times New Roman" w:hAnsi="Times New Roman" w:cs="Times New Roman"/>
          <w:sz w:val="26"/>
          <w:szCs w:val="26"/>
        </w:rPr>
        <w:t xml:space="preserve"> (положительн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A364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количество баллов равно 20.</w:t>
      </w:r>
    </w:p>
    <w:p w14:paraId="54E08FF1" w14:textId="77777777" w:rsidR="009A3075" w:rsidRPr="00DB77FD" w:rsidRDefault="00DB77FD" w:rsidP="00DB77FD">
      <w:pPr>
        <w:rPr>
          <w:rFonts w:ascii="Times New Roman" w:hAnsi="Times New Roman" w:cs="Times New Roman"/>
          <w:sz w:val="30"/>
          <w:szCs w:val="30"/>
        </w:rPr>
      </w:pPr>
      <w:r w:rsidRPr="00480F5B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6</w:t>
      </w:r>
      <w:r w:rsidRPr="00666009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66009">
        <w:rPr>
          <w:rFonts w:ascii="Times New Roman" w:hAnsi="Times New Roman" w:cs="Times New Roman"/>
          <w:sz w:val="26"/>
          <w:szCs w:val="26"/>
        </w:rPr>
        <w:t>Критерий оценки добропорядочности субъекта хозяйствования</w:t>
      </w:r>
    </w:p>
    <w:sectPr w:rsidR="009A3075" w:rsidRPr="00DB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508D3"/>
    <w:multiLevelType w:val="hybridMultilevel"/>
    <w:tmpl w:val="541E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FD"/>
    <w:rsid w:val="00170B58"/>
    <w:rsid w:val="001E5290"/>
    <w:rsid w:val="0035484F"/>
    <w:rsid w:val="009A3075"/>
    <w:rsid w:val="00D30B1A"/>
    <w:rsid w:val="00DB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2A3C"/>
  <w15:chartTrackingRefBased/>
  <w15:docId w15:val="{93A5A4C4-7FA5-408D-ACB3-458BDDE6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7FD"/>
    <w:pPr>
      <w:ind w:left="720"/>
      <w:contextualSpacing/>
    </w:pPr>
  </w:style>
  <w:style w:type="paragraph" w:customStyle="1" w:styleId="ConsPlusNormal">
    <w:name w:val="ConsPlusNormal"/>
    <w:rsid w:val="00DB7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2025-06-20T06:03:00Z</dcterms:created>
  <dcterms:modified xsi:type="dcterms:W3CDTF">2025-06-20T06:03:00Z</dcterms:modified>
</cp:coreProperties>
</file>