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EC" w:rsidRDefault="00E168EC" w:rsidP="00E168EC">
      <w:pPr>
        <w:jc w:val="center"/>
        <w:rPr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ПРОВЕРКА БЛАГОНАДЕЖНОСТИ ДЕЛОВОЙ РЕПУТАЦИИ КОНТРАГЕНТА</w:t>
      </w:r>
    </w:p>
    <w:p w:rsidR="00E168EC" w:rsidRDefault="00E168EC" w:rsidP="00E168EC">
      <w:pPr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bookmarkEnd w:id="0"/>
    <w:p w:rsidR="00E168EC" w:rsidRDefault="00E168EC" w:rsidP="00E168EC">
      <w:pPr>
        <w:pStyle w:val="il-text-alignjustifyil-text-indent095cmng-scopeactive-highlightsplit-by-words"/>
        <w:spacing w:before="0" w:beforeAutospacing="0" w:after="0" w:afterAutospacing="0" w:line="250" w:lineRule="atLeast"/>
        <w:ind w:firstLine="600"/>
        <w:jc w:val="both"/>
        <w:textAlignment w:val="baseline"/>
        <w:rPr>
          <w:rStyle w:val="word-wrapper"/>
          <w:color w:val="242424"/>
          <w:bdr w:val="none" w:sz="0" w:space="0" w:color="auto" w:frame="1"/>
        </w:rPr>
      </w:pPr>
      <w:r>
        <w:rPr>
          <w:color w:val="242424"/>
          <w:sz w:val="30"/>
          <w:szCs w:val="30"/>
        </w:rPr>
        <w:t xml:space="preserve">Республиканским унитарным предприятием "Национальный центр электронных услуг"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посредством единого портала электронных услуг общегосударственной автоматизированной системы оказывается электронная услуга 3.36.01 "Сведения</w:t>
      </w:r>
      <w:r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для</w:t>
      </w:r>
      <w:r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проверки</w:t>
      </w:r>
      <w:r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благонадежности</w:t>
      </w:r>
      <w:r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деловой</w:t>
      </w:r>
      <w:r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репутации" (далее - электронная услуга). </w:t>
      </w:r>
    </w:p>
    <w:p w:rsidR="00E168EC" w:rsidRDefault="00E168EC" w:rsidP="00E168EC">
      <w:pPr>
        <w:pStyle w:val="il-text-alignjustifyil-text-indent095cmng-scopeactive-highlightsplit-by-words"/>
        <w:spacing w:before="0" w:beforeAutospacing="0" w:after="0" w:afterAutospacing="0" w:line="250" w:lineRule="atLeast"/>
        <w:ind w:firstLine="600"/>
        <w:jc w:val="both"/>
        <w:textAlignment w:val="baseline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Электронная услуга доступна по адресу </w:t>
      </w:r>
      <w:r>
        <w:rPr>
          <w:rStyle w:val="word-wrapper"/>
          <w:b/>
          <w:sz w:val="30"/>
          <w:szCs w:val="30"/>
          <w:bdr w:val="none" w:sz="0" w:space="0" w:color="auto" w:frame="1"/>
        </w:rPr>
        <w:t>portal.gov.by.</w:t>
      </w:r>
    </w:p>
    <w:p w:rsidR="00E168EC" w:rsidRDefault="00E168EC" w:rsidP="00E168EC">
      <w:pPr>
        <w:ind w:firstLine="600"/>
        <w:jc w:val="both"/>
        <w:rPr>
          <w:sz w:val="30"/>
          <w:szCs w:val="30"/>
        </w:rPr>
      </w:pPr>
      <w:r>
        <w:rPr>
          <w:color w:val="242424"/>
          <w:sz w:val="30"/>
          <w:szCs w:val="30"/>
        </w:rPr>
        <w:t>Сведения для проверки благонадежности деловой репутации представляются в привязке к учетному номеру плательщика (УНП) субъектов хозяйствования. Вся информация представляется по одному клику.</w:t>
      </w:r>
    </w:p>
    <w:p w:rsidR="00E168EC" w:rsidRDefault="00E168EC" w:rsidP="00E168EC">
      <w:pPr>
        <w:ind w:firstLine="60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Для юридических лиц и индивидуальных предпринимателей электронная услуга доступна с использованием электронной цифровой подписи, для физических лиц – по уникальному идентификатору, включающему в себя логин и пароль.</w:t>
      </w:r>
    </w:p>
    <w:p w:rsidR="00E168EC" w:rsidRDefault="00E168EC" w:rsidP="00E168EC">
      <w:pPr>
        <w:ind w:firstLine="60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Электронная услуга включает в себя: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общую информацию о субъекте хозяйствования;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сведения об органе учета субъекта хозяйствования;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сведения о нахождении субъекта хозяйствования в Государственном реестре плательщиков (иных обязанных лиц);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сведения о наличии / отсутствии задолженности перед бюджетом;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сведения по делам об экономической несостоятельности (банкротстве);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  <w:tab w:val="num" w:pos="6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 xml:space="preserve"> сведения о рассмотрении заявлений в порядке приказного производства;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  <w:tab w:val="num" w:pos="6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 xml:space="preserve"> сведения о включении субъекта хозяйствования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сведения из Торгового реестра Республики Беларусь;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sz w:val="30"/>
          <w:szCs w:val="30"/>
        </w:rPr>
        <w:t>сведения о включении субъектов хозяйствования в план выборочных проверок, формируемый Комитетом государственного контроля;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sz w:val="30"/>
          <w:szCs w:val="30"/>
        </w:rPr>
        <w:t>сведения об уплачиваемых видах налогов, сборов (пошлин) и применяемых особых режимов налогообложения, сведения о среднесписочной численности работников, сведения годовой бухгалтерской отчетности и (или) финансовой отчетности;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sz w:val="30"/>
          <w:szCs w:val="30"/>
        </w:rPr>
        <w:lastRenderedPageBreak/>
        <w:t>информацию об участии во внешнеэкономической деятельности;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>информацию о наличии неисполненной обязанности по уплате</w:t>
      </w:r>
      <w:r>
        <w:rPr>
          <w:sz w:val="30"/>
          <w:szCs w:val="30"/>
        </w:rPr>
        <w:t xml:space="preserve"> налогов, сборов (пошлин), взимаемых таможенными органами, в установленные сроки;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bCs/>
          <w:color w:val="242424"/>
          <w:sz w:val="30"/>
          <w:szCs w:val="30"/>
        </w:rPr>
      </w:pPr>
      <w:r>
        <w:rPr>
          <w:sz w:val="30"/>
          <w:szCs w:val="30"/>
        </w:rPr>
        <w:t>информацию из государственной информационной системы «Единый реестр лицензий»;</w:t>
      </w:r>
    </w:p>
    <w:p w:rsidR="00E168EC" w:rsidRDefault="00E168EC" w:rsidP="00E168EC">
      <w:pPr>
        <w:numPr>
          <w:ilvl w:val="0"/>
          <w:numId w:val="1"/>
        </w:numPr>
        <w:tabs>
          <w:tab w:val="left" w:pos="100"/>
          <w:tab w:val="num" w:pos="300"/>
        </w:tabs>
        <w:ind w:left="0" w:firstLine="400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количестве объектов недвижимого имущества, принадлежащих юридическому лицу или индивидуальному предпринимателю.</w:t>
      </w:r>
    </w:p>
    <w:p w:rsidR="00E168EC" w:rsidRDefault="00E168EC" w:rsidP="00E168EC">
      <w:pPr>
        <w:pStyle w:val="justify"/>
        <w:spacing w:line="280" w:lineRule="atLeast"/>
        <w:jc w:val="center"/>
      </w:pPr>
    </w:p>
    <w:p w:rsidR="00E168EC" w:rsidRDefault="00E168EC" w:rsidP="00E168EC">
      <w:pPr>
        <w:pStyle w:val="a3"/>
      </w:pPr>
    </w:p>
    <w:p w:rsidR="00E168EC" w:rsidRDefault="00E168EC" w:rsidP="00E168EC"/>
    <w:p w:rsidR="001A027C" w:rsidRDefault="00E168EC"/>
    <w:sectPr w:rsidR="001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7B4C"/>
    <w:multiLevelType w:val="hybridMultilevel"/>
    <w:tmpl w:val="B1D245E4"/>
    <w:lvl w:ilvl="0" w:tplc="041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EC"/>
    <w:rsid w:val="00270572"/>
    <w:rsid w:val="00B97B05"/>
    <w:rsid w:val="00E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C1E8-0A38-4985-97C7-C42FFAA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68EC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a"/>
    <w:rsid w:val="00E168EC"/>
    <w:pPr>
      <w:ind w:firstLine="567"/>
      <w:jc w:val="both"/>
    </w:pPr>
    <w:rPr>
      <w:sz w:val="24"/>
      <w:szCs w:val="24"/>
    </w:rPr>
  </w:style>
  <w:style w:type="paragraph" w:customStyle="1" w:styleId="il-text-alignjustifyil-text-indent095cmng-scopeactive-highlightsplit-by-words">
    <w:name w:val="il-text-align_justify il-text-indent_0_95cm ng-scope active-highlight split-by-words"/>
    <w:basedOn w:val="a"/>
    <w:rsid w:val="00E168E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E1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2022-06-23T05:35:00Z</dcterms:created>
  <dcterms:modified xsi:type="dcterms:W3CDTF">2022-06-23T05:36:00Z</dcterms:modified>
</cp:coreProperties>
</file>