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3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МАТЕРИАЛЫ</w:t>
      </w:r>
    </w:p>
    <w:p w:rsidR="00000000" w:rsidDel="00000000" w:rsidP="00000000" w:rsidRDefault="00000000" w:rsidRPr="00000000" w14:paraId="00000002">
      <w:pPr>
        <w:spacing w:after="0" w:line="23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для членов информационно-пропагандистских групп</w:t>
      </w:r>
    </w:p>
    <w:p w:rsidR="00000000" w:rsidDel="00000000" w:rsidP="00000000" w:rsidRDefault="00000000" w:rsidRPr="00000000" w14:paraId="00000003">
      <w:pPr>
        <w:spacing w:after="0" w:line="23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(октябрь 2020 г.)</w:t>
      </w:r>
    </w:p>
    <w:p w:rsidR="00000000" w:rsidDel="00000000" w:rsidP="00000000" w:rsidRDefault="00000000" w:rsidRPr="00000000" w14:paraId="00000004">
      <w:pPr>
        <w:spacing w:after="0" w:line="23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3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:rsidR="00000000" w:rsidDel="00000000" w:rsidP="00000000" w:rsidRDefault="00000000" w:rsidRPr="00000000" w14:paraId="00000006">
      <w:pPr>
        <w:spacing w:after="0" w:line="23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28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Материал подготовлен</w:t>
      </w:r>
    </w:p>
    <w:p w:rsidR="00000000" w:rsidDel="00000000" w:rsidP="00000000" w:rsidRDefault="00000000" w:rsidRPr="00000000" w14:paraId="00000008">
      <w:pPr>
        <w:spacing w:after="0" w:line="228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Академией управления при Президенте Республики Беларусь</w:t>
      </w:r>
    </w:p>
    <w:p w:rsidR="00000000" w:rsidDel="00000000" w:rsidP="00000000" w:rsidRDefault="00000000" w:rsidRPr="00000000" w14:paraId="00000009">
      <w:pPr>
        <w:spacing w:after="0" w:line="228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на основе сведений Министерства здравоохранения Республики Беларусь, Министерства образования Республики Беларусь, Министерства труда и социальной защиты Республики Беларусь,</w:t>
      </w:r>
    </w:p>
    <w:p w:rsidR="00000000" w:rsidDel="00000000" w:rsidP="00000000" w:rsidRDefault="00000000" w:rsidRPr="00000000" w14:paraId="0000000A">
      <w:pPr>
        <w:spacing w:after="0" w:line="228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Министерство жилищно-коммунального хозяйства Республики Беларусь, Министерства транспорта и коммуникаций Республики Беларусь, Министерства финансов Республики Беларусь, </w:t>
      </w:r>
    </w:p>
    <w:p w:rsidR="00000000" w:rsidDel="00000000" w:rsidP="00000000" w:rsidRDefault="00000000" w:rsidRPr="00000000" w14:paraId="0000000B">
      <w:pPr>
        <w:spacing w:after="0" w:line="228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Национальной академии наук Беларуси. </w:t>
      </w:r>
    </w:p>
    <w:p w:rsidR="00000000" w:rsidDel="00000000" w:rsidP="00000000" w:rsidRDefault="00000000" w:rsidRPr="00000000" w14:paraId="0000000C">
      <w:pPr>
        <w:tabs>
          <w:tab w:val="left" w:pos="5790"/>
        </w:tabs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30"/>
            <w:szCs w:val="30"/>
            <w:u w:val="none"/>
            <w:rtl w:val="0"/>
          </w:rPr>
          <w:t xml:space="preserve">во время торжественной церемонии инаугурации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 во Дворце Независимости.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– подчеркнул белорусский лидер.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 некоторых аспектах социального государства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Американо-британская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Подобная модель социального государства характерна для США, Англии и Ирландии.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highlight w:val="white"/>
          <w:rtl w:val="0"/>
        </w:rPr>
        <w:t xml:space="preserve">Скандинавская модель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highlight w:val="white"/>
          <w:rtl w:val="0"/>
        </w:rPr>
        <w:t xml:space="preserve">континентальной модели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Используя передовой опыт зарубежных стран в Беларуси построили свою уникальную модель.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, – подчеркнул Глава государства А.Г.Лукашенко еще на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пятом Всебелорусском народном собрании в 2016 году.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а также на выполнение государственных социальных стандартов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– социальную политику, 3,2% – физическую культуру и спорт, культуру и средства массовой информации. Благодаря этому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:rsidR="00000000" w:rsidDel="00000000" w:rsidP="00000000" w:rsidRDefault="00000000" w:rsidRPr="00000000" w14:paraId="00000015">
      <w:pPr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Наша модель социального государства доказала свою эффективность и в сравнении с другими странами выглядит весьма достойно.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Приоритетные направления социальной политики Республики Беларусь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Государственная политика в социально-трудовой сфере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Обеспечение эффективной занятости населения играет важную роль в осуществлении социальной политики белорусского государства. В целях решения данных вопросов в Беларуси реализуются мероприятия подпрограммы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Содействие занятости населения»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Государственной программы о социальной защите и содействии занятости населения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 2016 – 2020 годы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Результат проводимой работы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сокращение уровня безработицы среди населения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рассчитанный по методологии МОТ. В I полугодии 2020 г. он составил 4,1%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первом полугодии 2019 г. – 4,4%)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Следует отметить, что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условиях экономической ситуации, вызванной пандемией, задача, которая стоит перед государством, – максимально сохранить трудовые коллективы. В этой связи вместо увольнений работников реализовывались мероприятия по их переводу на сокращенный режим работы, предоставлению отпусков по инициативе нанимателя. В целом задача выполнена – трудовые коллективы сохранены.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 этом в целях поддержания доходов граждан на уровне минимальной трудовой гарантии в случае их вынужденной неполной занятости или объявления простоя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нанимателям предоставлялись субсидии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(направлялись на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Вопросы социальной защиты безработных кроме оказания им непосредственной материальной поддержки, решаются также за счет проведения эффективной работы по их трудоустройству, и обучению новым, востребованным профессиям. 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Основная задача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 области пенсионного обеспечения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726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26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Постепенно повышается пенсионный возраст по относительно «мягкому» варианту. Даже после его доведения до 58 лет для женщин и</w:t>
        <w:br w:type="textWrapping"/>
        <w:t xml:space="preserve"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:rsidR="00000000" w:rsidDel="00000000" w:rsidP="00000000" w:rsidRDefault="00000000" w:rsidRPr="00000000" w14:paraId="00000022">
      <w:pPr>
        <w:widowControl w:val="0"/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23">
      <w:pPr>
        <w:widowControl w:val="0"/>
        <w:spacing w:after="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:rsidR="00000000" w:rsidDel="00000000" w:rsidP="00000000" w:rsidRDefault="00000000" w:rsidRPr="00000000" w14:paraId="00000024">
      <w:pPr>
        <w:widowControl w:val="0"/>
        <w:spacing w:after="0" w:before="120" w:line="240" w:lineRule="auto"/>
        <w:ind w:firstLine="726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республике сохранено досрочное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(более ранние пенсии по спискам № 1 и № 2, работникам сельского хозяйства, летчикам, артистам, учителям и медикам)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то же время в других странах такие пенсии упразднены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(Литва, Казахстан)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или предоставляются незначительному кругу лиц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(Молдова, Азербайджан, Кыргызстан, Латвия)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:rsidR="00000000" w:rsidDel="00000000" w:rsidP="00000000" w:rsidRDefault="00000000" w:rsidRPr="00000000" w14:paraId="00000026">
      <w:pPr>
        <w:spacing w:after="120" w:line="23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3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Поддержка семьи – актуальная задача белорусского государства</w:t>
      </w:r>
    </w:p>
    <w:p w:rsidR="00000000" w:rsidDel="00000000" w:rsidP="00000000" w:rsidRDefault="00000000" w:rsidRPr="00000000" w14:paraId="00000028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Семейная политика включает в себя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масштабный комплекс мер поддержки семей: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Суммарно расходы на систему поддержки семей с детьми ежегодно составляют 3,4% ВВП.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:rsidR="00000000" w:rsidDel="00000000" w:rsidP="00000000" w:rsidRDefault="00000000" w:rsidRPr="00000000" w14:paraId="00000029">
      <w:pPr>
        <w:spacing w:after="0" w:line="230" w:lineRule="auto"/>
        <w:ind w:left="110" w:firstLine="59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Основным звеном гарантированной поддержки при рождении и воспитании детей в нашей стране выступает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система государственных пособий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(11 видов пособий)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:rsidR="00000000" w:rsidDel="00000000" w:rsidP="00000000" w:rsidRDefault="00000000" w:rsidRPr="00000000" w14:paraId="0000002A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:rsidR="00000000" w:rsidDel="00000000" w:rsidP="00000000" w:rsidRDefault="00000000" w:rsidRPr="00000000" w14:paraId="0000002B">
      <w:pPr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2C">
      <w:pPr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:rsidR="00000000" w:rsidDel="00000000" w:rsidP="00000000" w:rsidRDefault="00000000" w:rsidRPr="00000000" w14:paraId="0000002D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в большинстве европейских стран длительность отпуска по уходу за ребенком не превышает одного года.</w:t>
      </w:r>
    </w:p>
    <w:p w:rsidR="00000000" w:rsidDel="00000000" w:rsidP="00000000" w:rsidRDefault="00000000" w:rsidRPr="00000000" w14:paraId="0000002E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Беларусь входит в пятерку стран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 самым длительным отпуском по уходу за ребенком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том числе Венгрия, Словакия, Украина и Чехия)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(Великобритания, Италия, Дания, Словения, Бельгия)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Особенность отпуска Беларуси в том, что он оплачиваемый на протяжении всех трех лет.</w:t>
      </w:r>
    </w:p>
    <w:p w:rsidR="00000000" w:rsidDel="00000000" w:rsidP="00000000" w:rsidRDefault="00000000" w:rsidRPr="00000000" w14:paraId="0000002F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Существенный объем инвестиций направляется в систему поддержки многодетных семей. С 2015 года в стране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программа семейного капитала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:rsidR="00000000" w:rsidDel="00000000" w:rsidP="00000000" w:rsidRDefault="00000000" w:rsidRPr="00000000" w14:paraId="00000030">
      <w:pPr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31">
      <w:pPr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  <w:br w:type="textWrapping"/>
        <w:t xml:space="preserve">92% – на улучшение жилищных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:rsidR="00000000" w:rsidDel="00000000" w:rsidP="00000000" w:rsidRDefault="00000000" w:rsidRPr="00000000" w14:paraId="00000033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Одно из направлений проявления заботы государством о своих гражданах – улучшении жилищных условий населения. В Беларуси в январе–августе введено в эксплуатацию 2,13 млн кв.м жилья. Это на 3,4% больше, чем за аналогичный период прошлого года. В целом в 2020 году к вводу предусмотрено 4 млн кв.м жилья. Организации всех форм собственности построили 23,8 тыс. квартир.</w:t>
      </w:r>
    </w:p>
    <w:p w:rsidR="00000000" w:rsidDel="00000000" w:rsidP="00000000" w:rsidRDefault="00000000" w:rsidRPr="00000000" w14:paraId="00000034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Для граждан, состоящих на учете нуждающихся в улучшении жилищных условий, введено в эксплуатацию 792,6 тыс. кв.м, или 37,1% всего введенного жилья. Из введенного жилья для очередников с использованием господдержки построено 598 тыс. кв.м. В сельских населенных пунктах введено 678,4 тыс. кв.м, или 31,8% ввода по стране.</w:t>
      </w:r>
    </w:p>
    <w:p w:rsidR="00000000" w:rsidDel="00000000" w:rsidP="00000000" w:rsidRDefault="00000000" w:rsidRPr="00000000" w14:paraId="00000035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 </w:t>
      </w:r>
    </w:p>
    <w:p w:rsidR="00000000" w:rsidDel="00000000" w:rsidP="00000000" w:rsidRDefault="00000000" w:rsidRPr="00000000" w14:paraId="00000036">
      <w:pPr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37">
      <w:pPr>
        <w:spacing w:after="0" w:line="280" w:lineRule="auto"/>
        <w:ind w:left="708" w:firstLine="708.999999999999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Жилищный фонд страны насчитывает свыше 1,5 млн. жилых домов общей площадью более 261 млн кв. м. </w:t>
      </w:r>
    </w:p>
    <w:p w:rsidR="00000000" w:rsidDel="00000000" w:rsidP="00000000" w:rsidRDefault="00000000" w:rsidRPr="00000000" w14:paraId="00000038">
      <w:pPr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частной собственности граждан и юридических лиц находится порядка 95% всего жилья (в 2015 году частный жилищный фонд составлял 93%).</w:t>
      </w:r>
    </w:p>
    <w:p w:rsidR="00000000" w:rsidDel="00000000" w:rsidP="00000000" w:rsidRDefault="00000000" w:rsidRPr="00000000" w14:paraId="00000039">
      <w:pPr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Белорусским гражданам предоставляется возможность оплачивать коммунальные услуги по тарифам ниже реальной себестоимости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. Благодаря этому о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плата жилищно-коммунальных услуг занимает относительно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невысокий удельный вес в доходах белорусских семей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:rsidR="00000000" w:rsidDel="00000000" w:rsidP="00000000" w:rsidRDefault="00000000" w:rsidRPr="00000000" w14:paraId="0000003B">
      <w:pPr>
        <w:widowControl w:val="0"/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3C">
      <w:pPr>
        <w:widowControl w:val="0"/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:rsidR="00000000" w:rsidDel="00000000" w:rsidP="00000000" w:rsidRDefault="00000000" w:rsidRPr="00000000" w14:paraId="0000003D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большую заботу о своих гражданах, покрывая значительную ее часть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Так, если сравнить затраты на одну поездку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 любом наземном виде транспорта),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 Минске она обойдется в 0,65 руб., в Москве чуть больше – 1,34 руб., Вильнюсе – 3,07 руб., Риге – 3,54 руб.</w:t>
      </w:r>
    </w:p>
    <w:p w:rsidR="00000000" w:rsidDel="00000000" w:rsidP="00000000" w:rsidRDefault="00000000" w:rsidRPr="00000000" w14:paraId="0000003E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Также по данным Программы развития Организации Объединенных Наций (ПРООН),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Беларусь входит в первую двадцатку стран по обеспеченности доступа населения к чистой воде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В республике обеспечена стопроцентная доступность населения к питьевой воде.</w:t>
      </w:r>
    </w:p>
    <w:p w:rsidR="00000000" w:rsidDel="00000000" w:rsidP="00000000" w:rsidRDefault="00000000" w:rsidRPr="00000000" w14:paraId="0000003F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Доступ 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центральному водопроводу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имеет 92,8% населения республики, в т.ч. 83,4% жителей агрогородков.</w:t>
      </w:r>
    </w:p>
    <w:p w:rsidR="00000000" w:rsidDel="00000000" w:rsidP="00000000" w:rsidRDefault="00000000" w:rsidRPr="00000000" w14:paraId="00000040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Отдельное внимание в республике уделяется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малоимущим семьям и гражданам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Для поддержания их финансового положения функционирует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государственная адресная социальная помощь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(ГАСП). Она включает:</w:t>
      </w:r>
    </w:p>
    <w:p w:rsidR="00000000" w:rsidDel="00000000" w:rsidP="00000000" w:rsidRDefault="00000000" w:rsidRPr="00000000" w14:paraId="00000041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ежемесячное социальное пособие для семей и граждан, среднедушевой доход которых по объективным причинам ниже БПМ;</w:t>
      </w:r>
    </w:p>
    <w:p w:rsidR="00000000" w:rsidDel="00000000" w:rsidP="00000000" w:rsidRDefault="00000000" w:rsidRPr="00000000" w14:paraId="00000042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единовременное социальное пособие для семей и граждан, находящихся в трудной жизненной ситуации, с доходами ниже 150% БПМ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(назначается, как правило, 1 раз в год)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; </w:t>
      </w:r>
    </w:p>
    <w:p w:rsidR="00000000" w:rsidDel="00000000" w:rsidP="00000000" w:rsidRDefault="00000000" w:rsidRPr="00000000" w14:paraId="00000043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(назначается 4 раза в год на общую сумму 6 БПМ)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;</w:t>
      </w:r>
    </w:p>
    <w:p w:rsidR="00000000" w:rsidDel="00000000" w:rsidP="00000000" w:rsidRDefault="00000000" w:rsidRPr="00000000" w14:paraId="00000044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:rsidR="00000000" w:rsidDel="00000000" w:rsidP="00000000" w:rsidRDefault="00000000" w:rsidRPr="00000000" w14:paraId="00000045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1 сентября предусмотрены дополнительные меры, направленные на повышение уровня материальной поддержки многодетных семей – основных получателей ежемесячного социального пособия. Для таких семей увеличены период предоставления ежемесячного социального пособия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6 до 12 месяцев включительно)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 критерий нуждаемости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(со 100 до 115% БПМ)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Сохранение и укрепление здоровья граждан – стратегическая задача Беларуси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28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По доступности медицины Беларусь делит первое место в мире с Брунеем и Канадой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(по данным отчета Всемирной организации здравоохранения (далее – ВОЗ).</w:t>
      </w:r>
    </w:p>
    <w:p w:rsidR="00000000" w:rsidDel="00000000" w:rsidP="00000000" w:rsidRDefault="00000000" w:rsidRPr="00000000" w14:paraId="00000048">
      <w:pPr>
        <w:spacing w:after="0" w:line="228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Показатель детской смертности в Беларуси является самым низким в СНГ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000000" w:rsidDel="00000000" w:rsidP="00000000" w:rsidRDefault="00000000" w:rsidRPr="00000000" w14:paraId="00000049">
      <w:pPr>
        <w:spacing w:after="0" w:line="224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:rsidR="00000000" w:rsidDel="00000000" w:rsidP="00000000" w:rsidRDefault="00000000" w:rsidRPr="00000000" w14:paraId="0000004A">
      <w:pPr>
        <w:spacing w:after="0" w:line="22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Наша страна выглядит достойно и по многим другим показателям. Так, показатель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обеспеченности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больничными койками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краткосрочного пребывания на 10 тыс. населения в Республике Беларусь в 2019 году составил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80,4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 что значительно выше, чем в Польше (65,2), Латвии (56,7), Литве (72,6).</w:t>
      </w:r>
    </w:p>
    <w:p w:rsidR="00000000" w:rsidDel="00000000" w:rsidP="00000000" w:rsidRDefault="00000000" w:rsidRPr="00000000" w14:paraId="0000004B">
      <w:pPr>
        <w:spacing w:after="0" w:line="22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Показатель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обеспеченности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практикующими врачами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на 10 тыс. населения в Республике Беларусь в 2019 году составил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41,3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что выше, чем в странах ЕС (33,4) и странах СНГ (38,1), а показатель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обеспеченности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медицинскими сестрами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93,1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10 тыс. населения, что значительно выше аналогичного показателя в странах ЕС (86,8) и СНГ (62).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24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30"/>
          <w:szCs w:val="30"/>
          <w:highlight w:val="white"/>
          <w:rtl w:val="0"/>
        </w:rPr>
        <w:t xml:space="preserve">«Здоровье нации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30"/>
          <w:szCs w:val="30"/>
          <w:highlight w:val="white"/>
          <w:rtl w:val="0"/>
        </w:rPr>
        <w:t xml:space="preserve"> главное богатство любого государства и основа процветания этого государства»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30"/>
          <w:szCs w:val="30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000000" w:rsidDel="00000000" w:rsidP="00000000" w:rsidRDefault="00000000" w:rsidRPr="00000000" w14:paraId="0000004D">
      <w:pPr>
        <w:widowControl w:val="0"/>
        <w:spacing w:after="0" w:line="224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Огромную роль в развитии здравоохранения Беларуси играют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четырехуровневая система оказания медицинской помощи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центров, а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улучшение технического оснащения медучреждений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(например, на сегодняшний день в каждом районе г.Минска есть новые аппараты компьютерной томографии)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24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В 2019 году белорусские врачи поставили рекорд – имплантировали 53 сердца (из них 16 – иностранцам), подарив второе рождение и другую жизнь людям, отчаявшимся превозмочь болезнь.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Ежегодно выполняется примерно 43–45 пересадок.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Впереди Беларуси по количеству таких вмешательств только 9 центров в мире.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За все годы осуществлено более 350 операций по пересадке сердца.</w:t>
      </w:r>
    </w:p>
    <w:p w:rsidR="00000000" w:rsidDel="00000000" w:rsidP="00000000" w:rsidRDefault="00000000" w:rsidRPr="00000000" w14:paraId="0000004F">
      <w:pPr>
        <w:widowControl w:val="0"/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Справочно.</w:t>
      </w:r>
    </w:p>
    <w:p w:rsidR="00000000" w:rsidDel="00000000" w:rsidP="00000000" w:rsidRDefault="00000000" w:rsidRPr="00000000" w14:paraId="00000050">
      <w:pPr>
        <w:widowControl w:val="0"/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28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Сегодня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по количеству органных трансплантаций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1 млн. населения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Беларусь является лидером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 только на постсоветском пространстве, но и опережает многие европейские страны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стране выполняются 50 трансплантаций на 1 млн. населения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среднем по Европе – 55,9, в России – 10,1, в Украине – 3,2)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Обычной практикой стали операции по трансплантации печени и сердца.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28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онкологическая служба Беларуси была признана наиболее успешной в Восточной Европе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. Наша страна занимает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8-е место в мире по результатам лечения острого лимфобластного лейкоза у детей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000000" w:rsidDel="00000000" w:rsidP="00000000" w:rsidRDefault="00000000" w:rsidRPr="00000000" w14:paraId="00000053">
      <w:pPr>
        <w:widowControl w:val="0"/>
        <w:spacing w:after="0" w:line="228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рост экспорта медицинских услуг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54">
      <w:pPr>
        <w:widowControl w:val="0"/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55">
      <w:pPr>
        <w:spacing w:after="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Экспорт медуслуг Беларусь наращивает ежегодно: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:rsidR="00000000" w:rsidDel="00000000" w:rsidP="00000000" w:rsidRDefault="00000000" w:rsidRPr="00000000" w14:paraId="00000056">
      <w:pPr>
        <w:spacing w:after="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:rsidR="00000000" w:rsidDel="00000000" w:rsidP="00000000" w:rsidRDefault="00000000" w:rsidRPr="00000000" w14:paraId="00000058">
      <w:pPr>
        <w:spacing w:line="256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Доступное и качественное образование – забота государства</w:t>
      </w:r>
    </w:p>
    <w:p w:rsidR="00000000" w:rsidDel="00000000" w:rsidP="00000000" w:rsidRDefault="00000000" w:rsidRPr="00000000" w14:paraId="00000059">
      <w:pPr>
        <w:spacing w:after="0" w:line="23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Гарантируются доступность и бесплатность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00000" w:rsidDel="00000000" w:rsidP="00000000" w:rsidRDefault="00000000" w:rsidRPr="00000000" w14:paraId="0000005A">
      <w:pPr>
        <w:spacing w:after="0" w:line="23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3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Беларусь находится на уровне развитых стран Европы и Америки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:rsidR="00000000" w:rsidDel="00000000" w:rsidP="00000000" w:rsidRDefault="00000000" w:rsidRPr="00000000" w14:paraId="0000005C">
      <w:pPr>
        <w:spacing w:after="0" w:line="23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2020/2021 учебном году число иностранных граждан, обучающихся в белорусских учреждениях образования, составило 26,0 тыс. человек из 107 стран мира.</w:t>
      </w:r>
    </w:p>
    <w:p w:rsidR="00000000" w:rsidDel="00000000" w:rsidP="00000000" w:rsidRDefault="00000000" w:rsidRPr="00000000" w14:paraId="0000005D">
      <w:pPr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5E">
      <w:pPr>
        <w:spacing w:after="120" w:line="276" w:lineRule="auto"/>
        <w:ind w:left="709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Согласно данным исследования PISA-2018,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36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Республика Беларусь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 рейтинге государств по индексу человеческого развития по показателям в сфере образования относится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к государствам с очень высоким уровнем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человеческого развития.</w:t>
      </w:r>
    </w:p>
    <w:p w:rsidR="00000000" w:rsidDel="00000000" w:rsidP="00000000" w:rsidRDefault="00000000" w:rsidRPr="00000000" w14:paraId="00000060">
      <w:pPr>
        <w:widowControl w:val="0"/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61">
      <w:pPr>
        <w:widowControl w:val="0"/>
        <w:spacing w:after="0" w:line="256" w:lineRule="auto"/>
        <w:ind w:left="708" w:firstLine="708.999999999999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 Беларуси образование – одно из самых доступных в мире.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Только в этом году для самых маленьких граждан страны открылись 15 детских садов на 2775 мест.</w:t>
      </w:r>
    </w:p>
    <w:p w:rsidR="00000000" w:rsidDel="00000000" w:rsidP="00000000" w:rsidRDefault="00000000" w:rsidRPr="00000000" w14:paraId="00000064">
      <w:pPr>
        <w:spacing w:after="0" w:before="120" w:line="28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</w:p>
    <w:p w:rsidR="00000000" w:rsidDel="00000000" w:rsidP="00000000" w:rsidRDefault="00000000" w:rsidRPr="00000000" w14:paraId="00000065">
      <w:pPr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 Беларуси оказывается поддержки семьям с детьми в период подготовки к новому учебному году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единовременной материальной помощи семьям, воспитывающим троих и более детей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обучающихся в учреждениях общего среднего образования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 каждого школьника в размере до 30% БПМ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(1 БПМ на 1 августа текущего года – Br256,1)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Конкретная сумма определяется местными органами власти. Такая единовременная материальная помощь за июль–август оказана более чем 94 тыс. семей, в которых воспитываются 187 тыс. детей. 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Также помощь к школе оказана 43,4 тыс. семей (82,2 тыс. детей) в соответствии с коллективными договорами предприятий, организаций. </w:t>
      </w:r>
    </w:p>
    <w:p w:rsidR="00000000" w:rsidDel="00000000" w:rsidP="00000000" w:rsidRDefault="00000000" w:rsidRPr="00000000" w14:paraId="00000068">
      <w:pPr>
        <w:widowControl w:val="0"/>
        <w:spacing w:after="0" w:before="120" w:lin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Справочно.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120" w:line="280" w:lineRule="auto"/>
        <w:ind w:left="709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учреждениях общего среднего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обучаются более 1,05 млн. учащихся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(снижение на 30 или 50%, полное освобождение их от оплаты)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 пользование учебниками и (или) учебными пособиями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(снижение на 50% или освобождение от оплаты)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Только в этом году в республике введено 4 новых школы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(3930 учебных мест)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отремонтировано более 2 тыс. школ, в которых обновилось спортивное и учебное оборудование, приведена в порядок спортивная база.</w:t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Обеспеченность обучающихся местами в общежитиях составляет 98,42%.</w:t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республике функционируют 42 государственных учреждения высшего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9 – частной формы собственности. Подготовка специалистов с высшим образованием І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Обеспеченность студентов местами в общежитиях составляет 89,45%.</w:t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:rsidR="00000000" w:rsidDel="00000000" w:rsidP="00000000" w:rsidRDefault="00000000" w:rsidRPr="00000000" w14:paraId="0000007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Обеспечивается возможность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получения образования всеми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детьми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 особенностями психофизического развития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:rsidR="00000000" w:rsidDel="00000000" w:rsidP="00000000" w:rsidRDefault="00000000" w:rsidRPr="00000000" w14:paraId="0000007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Республика Беларусь также выделяется среди других стран мира развитой системой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дополнительного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которая пронизывает все уровни основного образования от дошкольного до университетского и выходит за их пределы.</w:t>
      </w:r>
    </w:p>
    <w:p w:rsidR="00000000" w:rsidDel="00000000" w:rsidP="00000000" w:rsidRDefault="00000000" w:rsidRPr="00000000" w14:paraId="0000007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2015 году выявлено 2750 детей, в 2019 году – 2098).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максимальной наполняемости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(75 чел.)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7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2015 году – 2460 детей, в 2020 – 1098)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Оптимизация сети детских интернатных учреждений сопровождается созданием семейных детских домов. В 2020 году их открыто 6.</w:t>
      </w:r>
    </w:p>
    <w:p w:rsidR="00000000" w:rsidDel="00000000" w:rsidP="00000000" w:rsidRDefault="00000000" w:rsidRPr="00000000" w14:paraId="0000007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2019 году – 5,4%)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*****</w:t>
      </w:r>
    </w:p>
    <w:p w:rsidR="00000000" w:rsidDel="00000000" w:rsidP="00000000" w:rsidRDefault="00000000" w:rsidRPr="00000000" w14:paraId="0000007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по индексу социального прогресса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Social Progress Index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), который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измеряет достижения стран мира с точки зрения их социального развития,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Беларусь занимает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47 позицию из 163 государств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(для сравнения: Украина – 63, Казахстан – 67, Россия – 69, Китай – 100). О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30"/>
          <w:szCs w:val="30"/>
          <w:rtl w:val="0"/>
        </w:rPr>
        <w:t xml:space="preserve">снова нашей внутренней политики – строительство социально ориентированного государства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является важным фактором обеспечения согласия в обществе и стабильности в любом государстве.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Для более полного ознакомления с достижениями Республики Беларусь в социальной сфере предлагаем обратиться к 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sz w:val="30"/>
            <w:szCs w:val="30"/>
            <w:u w:val="single"/>
            <w:rtl w:val="0"/>
          </w:rPr>
          <w:t xml:space="preserve">http://www.minfin.gov.by/upload/add/centers_supporting/brochure.pdf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lta.by/president/view/lukashenko-vstupil-v-dolzhnost-prezidenta-belarusi-407890-2020/" TargetMode="External"/><Relationship Id="rId7" Type="http://schemas.openxmlformats.org/officeDocument/2006/relationships/hyperlink" Target="http://www.minfin.gov.by/upload/add/centers_supporting/brochure.pdf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